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bookmarkStart w:id="0" w:name="_GoBack"/>
      <w:bookmarkEnd w:id="0"/>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rsidTr="008E1F69">
        <w:tc>
          <w:tcPr>
            <w:tcW w:w="2181" w:type="dxa"/>
          </w:tcPr>
          <w:p w:rsidR="00E62FB8" w:rsidRPr="00D27101" w:rsidRDefault="00E62FB8" w:rsidP="00273307">
            <w:pPr>
              <w:pStyle w:val="GPSDefinitionTerm"/>
              <w:rPr>
                <w:sz w:val="24"/>
                <w:szCs w:val="24"/>
              </w:rPr>
            </w:pPr>
            <w:r>
              <w:rPr>
                <w:sz w:val="24"/>
                <w:szCs w:val="24"/>
              </w:rPr>
              <w:t>“Ancillary”</w:t>
            </w:r>
          </w:p>
        </w:tc>
        <w:tc>
          <w:tcPr>
            <w:tcW w:w="7566" w:type="dxa"/>
          </w:tcPr>
          <w:p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1A2EA2" w:rsidRPr="00D27101" w:rsidTr="008E1F69">
        <w:tc>
          <w:tcPr>
            <w:tcW w:w="2181" w:type="dxa"/>
          </w:tcPr>
          <w:p w:rsidR="001A2EA2" w:rsidRPr="00D27101" w:rsidRDefault="001A2EA2" w:rsidP="00273307">
            <w:pPr>
              <w:pStyle w:val="GPSDefinitionTerm"/>
              <w:spacing w:after="0"/>
              <w:rPr>
                <w:sz w:val="24"/>
                <w:szCs w:val="24"/>
              </w:rPr>
            </w:pPr>
            <w:r>
              <w:rPr>
                <w:sz w:val="24"/>
                <w:szCs w:val="24"/>
              </w:rPr>
              <w:t>“ARA”</w:t>
            </w:r>
          </w:p>
        </w:tc>
        <w:tc>
          <w:tcPr>
            <w:tcW w:w="7566" w:type="dxa"/>
          </w:tcPr>
          <w:p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rsidTr="008E1F69">
        <w:tc>
          <w:tcPr>
            <w:tcW w:w="2181" w:type="dxa"/>
          </w:tcPr>
          <w:p w:rsidR="001A2EA2" w:rsidRPr="00D27101" w:rsidRDefault="001A2EA2" w:rsidP="00273307">
            <w:pPr>
              <w:pStyle w:val="GPSDefinitionTerm"/>
              <w:rPr>
                <w:sz w:val="24"/>
                <w:szCs w:val="24"/>
              </w:rPr>
            </w:pPr>
            <w:r>
              <w:rPr>
                <w:sz w:val="24"/>
                <w:szCs w:val="24"/>
              </w:rPr>
              <w:t>“Commodity Price”</w:t>
            </w:r>
          </w:p>
        </w:tc>
        <w:tc>
          <w:tcPr>
            <w:tcW w:w="7566" w:type="dxa"/>
          </w:tcPr>
          <w:p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rsidTr="008E1F69">
        <w:tc>
          <w:tcPr>
            <w:tcW w:w="2181" w:type="dxa"/>
          </w:tcPr>
          <w:p w:rsidR="007132FE" w:rsidRPr="00D27101" w:rsidRDefault="007132FE">
            <w:pPr>
              <w:pStyle w:val="GPSDefinitionTerm"/>
              <w:rPr>
                <w:sz w:val="24"/>
                <w:szCs w:val="24"/>
              </w:rPr>
            </w:pPr>
            <w:r>
              <w:rPr>
                <w:sz w:val="24"/>
                <w:szCs w:val="24"/>
              </w:rPr>
              <w:t>“Market Operator Services Limited” or “MOSL”</w:t>
            </w:r>
          </w:p>
        </w:tc>
        <w:tc>
          <w:tcPr>
            <w:tcW w:w="7566" w:type="dxa"/>
          </w:tcPr>
          <w:p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rsidTr="008E1F69">
        <w:tc>
          <w:tcPr>
            <w:tcW w:w="2181" w:type="dxa"/>
          </w:tcPr>
          <w:p w:rsidR="00E62FB8" w:rsidRPr="00D27101" w:rsidRDefault="00E62FB8">
            <w:pPr>
              <w:pStyle w:val="GPSDefinitionTerm"/>
              <w:rPr>
                <w:sz w:val="24"/>
                <w:szCs w:val="24"/>
              </w:rPr>
            </w:pPr>
            <w:r>
              <w:rPr>
                <w:sz w:val="24"/>
                <w:szCs w:val="24"/>
              </w:rPr>
              <w:t>“Regulator”</w:t>
            </w:r>
          </w:p>
        </w:tc>
        <w:tc>
          <w:tcPr>
            <w:tcW w:w="7566" w:type="dxa"/>
          </w:tcPr>
          <w:p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2A077A" w:rsidRPr="00D27101" w:rsidTr="008E1F69">
        <w:tc>
          <w:tcPr>
            <w:tcW w:w="2181" w:type="dxa"/>
          </w:tcPr>
          <w:p w:rsidR="002A077A" w:rsidRPr="00D27101" w:rsidRDefault="002A077A">
            <w:pPr>
              <w:pStyle w:val="GPSDefinitionTerm"/>
              <w:rPr>
                <w:sz w:val="24"/>
                <w:szCs w:val="24"/>
              </w:rPr>
            </w:pPr>
            <w:r>
              <w:rPr>
                <w:sz w:val="24"/>
                <w:szCs w:val="24"/>
              </w:rPr>
              <w:t>“Renewable Fuels Transport Obligation”</w:t>
            </w:r>
          </w:p>
        </w:tc>
        <w:tc>
          <w:tcPr>
            <w:tcW w:w="7566" w:type="dxa"/>
          </w:tcPr>
          <w:p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The Renewable Transport Fuel Obligation Order regulates biofuels used for transport and non road mobile machinery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rsidTr="008E1F69">
        <w:tc>
          <w:tcPr>
            <w:tcW w:w="2181" w:type="dxa"/>
          </w:tcPr>
          <w:p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Act 1991. It places upon Water Companies the requirement to:</w:t>
            </w:r>
          </w:p>
          <w:p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D4B" w:rsidRDefault="009E0D4B">
      <w:pPr>
        <w:spacing w:after="0" w:line="240" w:lineRule="auto"/>
      </w:pPr>
      <w:r>
        <w:separator/>
      </w:r>
    </w:p>
  </w:endnote>
  <w:endnote w:type="continuationSeparator" w:id="0">
    <w:p w:rsidR="009E0D4B" w:rsidRDefault="009E0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D1A88">
      <w:rPr>
        <w:rFonts w:ascii="Arial" w:hAnsi="Arial" w:cs="Arial"/>
        <w:noProof/>
        <w:sz w:val="20"/>
      </w:rPr>
      <w:t>1</w:t>
    </w:r>
    <w:r w:rsidRPr="00A2477D">
      <w:rPr>
        <w:rFonts w:ascii="Arial" w:hAnsi="Arial" w:cs="Arial"/>
        <w:noProof/>
        <w:sz w:val="20"/>
      </w:rPr>
      <w:fldChar w:fldCharType="end"/>
    </w:r>
  </w:p>
  <w:p w:rsidR="001A2EA2" w:rsidRPr="00754575" w:rsidRDefault="001A2EA2"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754575" w:rsidRDefault="001A2EA2"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D4B" w:rsidRDefault="009E0D4B">
      <w:pPr>
        <w:spacing w:after="0" w:line="240" w:lineRule="auto"/>
      </w:pPr>
      <w:r>
        <w:separator/>
      </w:r>
    </w:p>
  </w:footnote>
  <w:footnote w:type="continuationSeparator" w:id="0">
    <w:p w:rsidR="009E0D4B" w:rsidRDefault="009E0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A2477D" w:rsidRDefault="001A2EA2">
    <w:pPr>
      <w:pStyle w:val="Header"/>
      <w:rPr>
        <w:rFonts w:ascii="Arial" w:hAnsi="Arial" w:cs="Arial"/>
        <w:b/>
        <w:sz w:val="20"/>
      </w:rPr>
    </w:pPr>
    <w:r w:rsidRPr="00A2477D">
      <w:rPr>
        <w:rFonts w:ascii="Arial" w:hAnsi="Arial" w:cs="Arial"/>
        <w:b/>
        <w:sz w:val="20"/>
      </w:rPr>
      <w:t xml:space="preserve">Joint Schedule 1 (Definitions) </w:t>
    </w:r>
  </w:p>
  <w:p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EA2" w:rsidRPr="00754575" w:rsidRDefault="001A2EA2"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D1A88"/>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8051F4"/>
    <w:rsid w:val="00847BC5"/>
    <w:rsid w:val="00850843"/>
    <w:rsid w:val="008614A8"/>
    <w:rsid w:val="008718E1"/>
    <w:rsid w:val="008D4BF1"/>
    <w:rsid w:val="008E1F69"/>
    <w:rsid w:val="00900F3B"/>
    <w:rsid w:val="00921E82"/>
    <w:rsid w:val="009273FA"/>
    <w:rsid w:val="009356D1"/>
    <w:rsid w:val="00940C92"/>
    <w:rsid w:val="00952EC2"/>
    <w:rsid w:val="00964049"/>
    <w:rsid w:val="00964D1E"/>
    <w:rsid w:val="0097052F"/>
    <w:rsid w:val="009B6B1A"/>
    <w:rsid w:val="009C46D5"/>
    <w:rsid w:val="009C5BEB"/>
    <w:rsid w:val="009E0D4B"/>
    <w:rsid w:val="009F6953"/>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B8E47-9984-4A09-A8CE-2BEABEC62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2020-09-08T13:39:00Z</dcterms:created>
  <dcterms:modified xsi:type="dcterms:W3CDTF">2021-02-08T16:55:00Z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